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517A4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Gminą Trzebinia z siedzibą w Trzebini,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NIP: 628-226-01-22, Urząd Miasta w Trzebini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>reprezentowaną przez: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 xml:space="preserve">Jarosława </w:t>
      </w:r>
      <w:proofErr w:type="spellStart"/>
      <w:r w:rsidRPr="00130F13">
        <w:rPr>
          <w:sz w:val="22"/>
          <w:szCs w:val="22"/>
        </w:rPr>
        <w:t>Okoczuka</w:t>
      </w:r>
      <w:proofErr w:type="spellEnd"/>
      <w:r w:rsidRPr="00130F13">
        <w:rPr>
          <w:sz w:val="22"/>
          <w:szCs w:val="22"/>
        </w:rPr>
        <w:t xml:space="preserve"> – Burmistrza Miasta Trzebinia</w:t>
      </w:r>
    </w:p>
    <w:p w:rsidR="009E63EC" w:rsidRPr="00025DF9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E42A54" w:rsidRDefault="00E42A54" w:rsidP="00130F13">
      <w:pPr>
        <w:tabs>
          <w:tab w:val="left" w:pos="426"/>
        </w:tabs>
        <w:spacing w:line="360" w:lineRule="auto"/>
        <w:ind w:left="426" w:firstLine="0"/>
        <w:rPr>
          <w:b/>
          <w:sz w:val="22"/>
        </w:rPr>
      </w:pPr>
      <w:r>
        <w:rPr>
          <w:b/>
          <w:sz w:val="22"/>
        </w:rPr>
        <w:t xml:space="preserve">Utrzymanie potoku </w:t>
      </w:r>
      <w:proofErr w:type="spellStart"/>
      <w:r>
        <w:rPr>
          <w:b/>
          <w:sz w:val="22"/>
        </w:rPr>
        <w:t>Pstrużnik</w:t>
      </w:r>
      <w:proofErr w:type="spellEnd"/>
      <w:r>
        <w:rPr>
          <w:b/>
          <w:sz w:val="22"/>
        </w:rPr>
        <w:t xml:space="preserve"> w km 0+000-1+235 w msc. Trzebinia, gm. Trzebinia.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bookmarkStart w:id="0" w:name="_GoBack"/>
      <w:bookmarkEnd w:id="0"/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130F13" w:rsidRDefault="00130F13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</w:t>
      </w:r>
      <w:r w:rsidR="001E7A2E">
        <w:rPr>
          <w:b/>
          <w:bCs/>
          <w:sz w:val="22"/>
          <w:szCs w:val="22"/>
        </w:rPr>
        <w:t>Trzebinia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lit. </w:t>
      </w:r>
      <w:r w:rsidR="00463D86">
        <w:rPr>
          <w:sz w:val="22"/>
          <w:szCs w:val="22"/>
        </w:rPr>
        <w:t>b</w:t>
      </w:r>
      <w:r w:rsidR="0033383F">
        <w:rPr>
          <w:sz w:val="22"/>
          <w:szCs w:val="22"/>
        </w:rPr>
        <w:t xml:space="preserve"> 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130F13" w:rsidRDefault="00130F13" w:rsidP="00130F13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Trzebinia:</w:t>
      </w:r>
    </w:p>
    <w:p w:rsidR="00130F13" w:rsidRPr="00961A9B" w:rsidRDefault="00130F13" w:rsidP="00130F13">
      <w:pPr>
        <w:spacing w:line="360" w:lineRule="auto"/>
        <w:ind w:left="284" w:firstLine="0"/>
        <w:rPr>
          <w:bCs/>
          <w:sz w:val="22"/>
          <w:szCs w:val="22"/>
        </w:rPr>
      </w:pPr>
      <w:r w:rsidRPr="00961A9B">
        <w:rPr>
          <w:bCs/>
          <w:sz w:val="22"/>
          <w:szCs w:val="22"/>
        </w:rPr>
        <w:t>NABYWCĄ faktury będzie – Gmina Trzebinia z siedzibą w Trzebini, ul. Marszałka Piłsudskiego 14, Trzebinia 32-540</w:t>
      </w:r>
      <w:r>
        <w:rPr>
          <w:bCs/>
          <w:sz w:val="22"/>
          <w:szCs w:val="22"/>
        </w:rPr>
        <w:t xml:space="preserve">, NIP: </w:t>
      </w:r>
      <w:r w:rsidRPr="00130F13">
        <w:rPr>
          <w:bCs/>
          <w:sz w:val="22"/>
          <w:szCs w:val="22"/>
        </w:rPr>
        <w:t>628-226-01-22</w:t>
      </w:r>
      <w:r>
        <w:rPr>
          <w:bCs/>
          <w:sz w:val="22"/>
          <w:szCs w:val="22"/>
        </w:rPr>
        <w:t xml:space="preserve">;  natomiast ODBIORCA: </w:t>
      </w:r>
      <w:r w:rsidRPr="00961A9B">
        <w:rPr>
          <w:bCs/>
          <w:sz w:val="22"/>
          <w:szCs w:val="22"/>
        </w:rPr>
        <w:t>Urząd Miasta w Trzebini ul.</w:t>
      </w:r>
      <w:r>
        <w:rPr>
          <w:bCs/>
          <w:sz w:val="22"/>
          <w:szCs w:val="22"/>
        </w:rPr>
        <w:t> </w:t>
      </w:r>
      <w:r w:rsidRPr="00961A9B">
        <w:rPr>
          <w:bCs/>
          <w:sz w:val="22"/>
          <w:szCs w:val="22"/>
        </w:rPr>
        <w:t>Marszałka Piłsudskiego 14, Trzebinia 32-540.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130F13">
        <w:rPr>
          <w:bCs/>
          <w:sz w:val="22"/>
          <w:szCs w:val="22"/>
          <w:lang w:val="pl-PL"/>
        </w:rPr>
        <w:t xml:space="preserve">Trzebinia </w:t>
      </w:r>
      <w:r w:rsidRPr="00940700">
        <w:rPr>
          <w:sz w:val="22"/>
          <w:szCs w:val="22"/>
        </w:rPr>
        <w:t xml:space="preserve">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1E7A2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w </w:t>
      </w:r>
      <w:r w:rsidR="00025DF9">
        <w:rPr>
          <w:color w:val="000000"/>
          <w:sz w:val="22"/>
          <w:szCs w:val="22"/>
        </w:rPr>
        <w:lastRenderedPageBreak/>
        <w:t>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1E7A2E">
        <w:rPr>
          <w:sz w:val="22"/>
          <w:szCs w:val="22"/>
        </w:rPr>
        <w:t>Trzebinia.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</w:t>
      </w:r>
      <w:r w:rsidRPr="00025DF9">
        <w:rPr>
          <w:sz w:val="22"/>
          <w:szCs w:val="22"/>
          <w:lang w:eastAsia="pl-PL"/>
        </w:rPr>
        <w:lastRenderedPageBreak/>
        <w:t xml:space="preserve">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94840"/>
    <w:rsid w:val="00130F13"/>
    <w:rsid w:val="00145A98"/>
    <w:rsid w:val="00164DEC"/>
    <w:rsid w:val="00173708"/>
    <w:rsid w:val="001E7A2E"/>
    <w:rsid w:val="0022660B"/>
    <w:rsid w:val="002975AB"/>
    <w:rsid w:val="002E12ED"/>
    <w:rsid w:val="00305D5D"/>
    <w:rsid w:val="003245F5"/>
    <w:rsid w:val="0033383F"/>
    <w:rsid w:val="003C753B"/>
    <w:rsid w:val="003F6FC2"/>
    <w:rsid w:val="00401D6F"/>
    <w:rsid w:val="00463D86"/>
    <w:rsid w:val="005A4986"/>
    <w:rsid w:val="00637C31"/>
    <w:rsid w:val="0065048E"/>
    <w:rsid w:val="00735C59"/>
    <w:rsid w:val="00742A9F"/>
    <w:rsid w:val="007D1AA4"/>
    <w:rsid w:val="00834AFC"/>
    <w:rsid w:val="00837842"/>
    <w:rsid w:val="00843242"/>
    <w:rsid w:val="00921B73"/>
    <w:rsid w:val="00940700"/>
    <w:rsid w:val="00942EBC"/>
    <w:rsid w:val="009517A4"/>
    <w:rsid w:val="009E63EC"/>
    <w:rsid w:val="00A02F7F"/>
    <w:rsid w:val="00BE634A"/>
    <w:rsid w:val="00C21521"/>
    <w:rsid w:val="00C7127C"/>
    <w:rsid w:val="00CC2797"/>
    <w:rsid w:val="00CC3111"/>
    <w:rsid w:val="00CF282B"/>
    <w:rsid w:val="00D51895"/>
    <w:rsid w:val="00E42A54"/>
    <w:rsid w:val="00E91660"/>
    <w:rsid w:val="00EB2343"/>
    <w:rsid w:val="00F57009"/>
    <w:rsid w:val="00F9716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3</cp:revision>
  <cp:lastPrinted>2019-09-16T07:55:00Z</cp:lastPrinted>
  <dcterms:created xsi:type="dcterms:W3CDTF">2019-09-17T06:52:00Z</dcterms:created>
  <dcterms:modified xsi:type="dcterms:W3CDTF">2019-09-17T06:53:00Z</dcterms:modified>
</cp:coreProperties>
</file>